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5FBD06" w14:textId="77777777" w:rsidR="00FE5688" w:rsidRPr="000F6B9F" w:rsidRDefault="00FE5688" w:rsidP="000F6B9F">
      <w:pPr>
        <w:spacing w:afterLines="160" w:after="384" w:line="360" w:lineRule="auto"/>
        <w:jc w:val="center"/>
        <w:rPr>
          <w:rFonts w:ascii="Arial" w:hAnsi="Arial" w:cs="Arial"/>
          <w:b/>
          <w:bCs/>
          <w:sz w:val="28"/>
          <w:szCs w:val="28"/>
        </w:rPr>
      </w:pPr>
      <w:bookmarkStart w:id="0" w:name="_Hlk198816648"/>
      <w:r w:rsidRPr="000F6B9F">
        <w:rPr>
          <w:rFonts w:ascii="Arial" w:hAnsi="Arial" w:cs="Arial"/>
          <w:b/>
          <w:bCs/>
          <w:sz w:val="28"/>
          <w:szCs w:val="28"/>
        </w:rPr>
        <w:t xml:space="preserve">Nota técnica. Percepciones generales de los agricultores familiares sobre el uso y difusión del </w:t>
      </w:r>
      <w:r w:rsidRPr="000F6B9F">
        <w:rPr>
          <w:rFonts w:ascii="Arial" w:hAnsi="Arial" w:cs="Arial"/>
          <w:b/>
          <w:bCs/>
          <w:i/>
          <w:iCs/>
          <w:sz w:val="28"/>
          <w:szCs w:val="28"/>
        </w:rPr>
        <w:t>Boletín Técnico Agroclimático</w:t>
      </w:r>
      <w:r w:rsidRPr="000F6B9F">
        <w:rPr>
          <w:rFonts w:ascii="Arial" w:hAnsi="Arial" w:cs="Arial"/>
          <w:b/>
          <w:bCs/>
          <w:sz w:val="28"/>
          <w:szCs w:val="28"/>
        </w:rPr>
        <w:t xml:space="preserve"> de Zacapa</w:t>
      </w:r>
      <w:bookmarkEnd w:id="0"/>
    </w:p>
    <w:p w14:paraId="6C49164F" w14:textId="77777777" w:rsidR="00FE5688" w:rsidRPr="000F6B9F" w:rsidRDefault="00FE5688" w:rsidP="000F6B9F">
      <w:pPr>
        <w:autoSpaceDE w:val="0"/>
        <w:autoSpaceDN w:val="0"/>
        <w:adjustRightInd w:val="0"/>
        <w:spacing w:afterLines="160" w:after="384" w:line="360" w:lineRule="auto"/>
        <w:rPr>
          <w:rFonts w:ascii="Arial" w:hAnsi="Arial" w:cs="Arial"/>
          <w:b/>
          <w:bCs/>
          <w:kern w:val="0"/>
          <w:sz w:val="26"/>
          <w:szCs w:val="26"/>
          <w:lang w:val="es-MX"/>
        </w:rPr>
      </w:pPr>
    </w:p>
    <w:p w14:paraId="5223D24D" w14:textId="77777777" w:rsidR="00E91B24"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b/>
          <w:bCs/>
          <w:kern w:val="0"/>
          <w:sz w:val="26"/>
          <w:szCs w:val="26"/>
          <w:lang w:val="es-MX"/>
        </w:rPr>
        <w:t>Declaración de uso de IA</w:t>
      </w:r>
    </w:p>
    <w:p w14:paraId="0392F4F7" w14:textId="01C97C25" w:rsidR="00FE5688" w:rsidRPr="000F6B9F"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kern w:val="0"/>
          <w:sz w:val="26"/>
          <w:szCs w:val="26"/>
          <w:lang w:val="es-MX"/>
        </w:rPr>
        <w:t xml:space="preserve">Melizza Guerra y Héctor Cotto declaran haber utilizado ChatGPT (v. 4o) únicamente para la mejora gramatical y de estilo </w:t>
      </w:r>
      <w:r w:rsidR="002A7541" w:rsidRPr="000F6B9F">
        <w:rPr>
          <w:rFonts w:ascii="Arial" w:hAnsi="Arial" w:cs="Arial"/>
          <w:kern w:val="0"/>
          <w:sz w:val="26"/>
          <w:szCs w:val="26"/>
          <w:lang w:val="es-MX"/>
        </w:rPr>
        <w:t xml:space="preserve">del resumen </w:t>
      </w:r>
      <w:r w:rsidRPr="000F6B9F">
        <w:rPr>
          <w:rFonts w:ascii="Arial" w:hAnsi="Arial" w:cs="Arial"/>
          <w:kern w:val="0"/>
          <w:sz w:val="26"/>
          <w:szCs w:val="26"/>
          <w:lang w:val="es-MX"/>
        </w:rPr>
        <w:t>en inglés. El texto procesado fue revisado y validado íntegramente por el autor principal, sin alterar el contenido científico. Siguiendo los estándares de</w:t>
      </w:r>
      <w:r w:rsidR="00112542">
        <w:rPr>
          <w:rFonts w:ascii="Arial" w:hAnsi="Arial" w:cs="Arial"/>
          <w:kern w:val="0"/>
          <w:sz w:val="26"/>
          <w:szCs w:val="26"/>
          <w:lang w:val="es-MX"/>
        </w:rPr>
        <w:t>l</w:t>
      </w:r>
      <w:r w:rsidRPr="000F6B9F">
        <w:rPr>
          <w:rFonts w:ascii="Arial" w:hAnsi="Arial" w:cs="Arial"/>
          <w:kern w:val="0"/>
          <w:sz w:val="26"/>
          <w:szCs w:val="26"/>
          <w:lang w:val="es-MX"/>
        </w:rPr>
        <w:t xml:space="preserve"> </w:t>
      </w:r>
      <w:r w:rsidR="00112542" w:rsidRPr="00112542">
        <w:rPr>
          <w:rFonts w:ascii="Arial" w:hAnsi="Arial" w:cs="Arial"/>
          <w:kern w:val="0"/>
          <w:sz w:val="26"/>
          <w:szCs w:val="26"/>
          <w:lang w:val="es-MX"/>
        </w:rPr>
        <w:t>Comité de Ética en la Publicación</w:t>
      </w:r>
      <w:r w:rsidR="00112542" w:rsidRPr="000F6B9F">
        <w:rPr>
          <w:rFonts w:ascii="Arial" w:hAnsi="Arial" w:cs="Arial"/>
          <w:kern w:val="0"/>
          <w:sz w:val="26"/>
          <w:szCs w:val="26"/>
          <w:lang w:val="es-MX"/>
        </w:rPr>
        <w:t xml:space="preserve"> </w:t>
      </w:r>
      <w:r w:rsidR="00112542">
        <w:rPr>
          <w:rFonts w:ascii="Arial" w:hAnsi="Arial" w:cs="Arial"/>
          <w:kern w:val="0"/>
          <w:sz w:val="26"/>
          <w:szCs w:val="26"/>
          <w:lang w:val="es-MX"/>
        </w:rPr>
        <w:t>(</w:t>
      </w:r>
      <w:r w:rsidRPr="000F6B9F">
        <w:rPr>
          <w:rFonts w:ascii="Arial" w:hAnsi="Arial" w:cs="Arial"/>
          <w:kern w:val="0"/>
          <w:sz w:val="26"/>
          <w:szCs w:val="26"/>
          <w:lang w:val="es-MX"/>
        </w:rPr>
        <w:t>COPE</w:t>
      </w:r>
      <w:r w:rsidR="00112542">
        <w:rPr>
          <w:rFonts w:ascii="Arial" w:hAnsi="Arial" w:cs="Arial"/>
          <w:kern w:val="0"/>
          <w:sz w:val="26"/>
          <w:szCs w:val="26"/>
          <w:lang w:val="es-MX"/>
        </w:rPr>
        <w:t xml:space="preserve"> por sus siglas en inglés)</w:t>
      </w:r>
      <w:r w:rsidRPr="000F6B9F">
        <w:rPr>
          <w:rFonts w:ascii="Arial" w:hAnsi="Arial" w:cs="Arial"/>
          <w:kern w:val="0"/>
          <w:sz w:val="26"/>
          <w:szCs w:val="26"/>
          <w:lang w:val="es-MX"/>
        </w:rPr>
        <w:t>, los autores asumen plena responsabilidad por la integridad y veracidad de la investigación</w:t>
      </w:r>
      <w:r w:rsidR="00075C3F" w:rsidRPr="000F6B9F">
        <w:rPr>
          <w:rFonts w:ascii="Arial" w:hAnsi="Arial" w:cs="Arial"/>
          <w:kern w:val="0"/>
          <w:sz w:val="26"/>
          <w:szCs w:val="26"/>
          <w:lang w:val="es-MX"/>
        </w:rPr>
        <w:t xml:space="preserve">, </w:t>
      </w:r>
      <w:r w:rsidR="00BA1315">
        <w:rPr>
          <w:rFonts w:ascii="Arial" w:hAnsi="Arial" w:cs="Arial"/>
          <w:kern w:val="0"/>
          <w:sz w:val="26"/>
          <w:szCs w:val="26"/>
          <w:lang w:val="es-MX"/>
        </w:rPr>
        <w:t xml:space="preserve">y </w:t>
      </w:r>
      <w:r w:rsidR="00075C3F" w:rsidRPr="000F6B9F">
        <w:rPr>
          <w:rFonts w:ascii="Arial" w:hAnsi="Arial" w:cs="Arial"/>
          <w:color w:val="000000"/>
          <w:sz w:val="27"/>
          <w:szCs w:val="27"/>
        </w:rPr>
        <w:t>eximen a la revista de cualquier responsabilidad derivada del uso de dicha herramienta.</w:t>
      </w:r>
    </w:p>
    <w:p w14:paraId="37CC5224" w14:textId="77777777" w:rsidR="00FE5688" w:rsidRPr="000F6B9F"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b/>
          <w:bCs/>
          <w:kern w:val="0"/>
          <w:sz w:val="26"/>
          <w:szCs w:val="26"/>
          <w:lang w:val="es-MX"/>
        </w:rPr>
        <w:t>Declaración editorial </w:t>
      </w:r>
    </w:p>
    <w:p w14:paraId="34780193" w14:textId="52C59F68" w:rsidR="00FE5688" w:rsidRPr="000F6B9F"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kern w:val="0"/>
          <w:sz w:val="26"/>
          <w:szCs w:val="26"/>
          <w:lang w:val="es-MX"/>
        </w:rPr>
        <w:t xml:space="preserve">El equipo editorial de la </w:t>
      </w:r>
      <w:r w:rsidR="00BA1315">
        <w:rPr>
          <w:rFonts w:ascii="Arial" w:hAnsi="Arial" w:cs="Arial"/>
          <w:kern w:val="0"/>
          <w:sz w:val="26"/>
          <w:szCs w:val="26"/>
          <w:lang w:val="es-MX"/>
        </w:rPr>
        <w:t>r</w:t>
      </w:r>
      <w:r w:rsidRPr="000F6B9F">
        <w:rPr>
          <w:rFonts w:ascii="Arial" w:hAnsi="Arial" w:cs="Arial"/>
          <w:kern w:val="0"/>
          <w:sz w:val="26"/>
          <w:szCs w:val="26"/>
          <w:lang w:val="es-MX"/>
        </w:rPr>
        <w:t xml:space="preserve">evista </w:t>
      </w:r>
      <w:r w:rsidRPr="00112542">
        <w:rPr>
          <w:rFonts w:ascii="Arial" w:hAnsi="Arial" w:cs="Arial"/>
          <w:i/>
          <w:iCs/>
          <w:kern w:val="0"/>
          <w:sz w:val="26"/>
          <w:szCs w:val="26"/>
          <w:lang w:val="es-MX"/>
        </w:rPr>
        <w:t>Clavius</w:t>
      </w:r>
      <w:r w:rsidRPr="000F6B9F">
        <w:rPr>
          <w:rFonts w:ascii="Arial" w:hAnsi="Arial" w:cs="Arial"/>
          <w:kern w:val="0"/>
          <w:sz w:val="26"/>
          <w:szCs w:val="26"/>
          <w:lang w:val="es-MX"/>
        </w:rPr>
        <w:t xml:space="preserve"> utilizó </w:t>
      </w:r>
      <w:r w:rsidRPr="00112542">
        <w:rPr>
          <w:rFonts w:ascii="Arial" w:hAnsi="Arial" w:cs="Arial"/>
          <w:kern w:val="0"/>
          <w:sz w:val="26"/>
          <w:szCs w:val="26"/>
          <w:lang w:val="es-MX"/>
        </w:rPr>
        <w:t>Gemini</w:t>
      </w:r>
      <w:r w:rsidRPr="000F6B9F">
        <w:rPr>
          <w:rFonts w:ascii="Arial" w:hAnsi="Arial" w:cs="Arial"/>
          <w:kern w:val="0"/>
          <w:sz w:val="26"/>
          <w:szCs w:val="26"/>
          <w:lang w:val="es-MX"/>
        </w:rPr>
        <w:t xml:space="preserve"> en algunos fragmentos del texto aceptado, únicamente para ajustes gramaticales y de estilo, bajo supervisión humana directa y sin modificar el contenido científico. De acuerdo con las directrices </w:t>
      </w:r>
      <w:r w:rsidR="00112542" w:rsidRPr="000F6B9F">
        <w:rPr>
          <w:rFonts w:ascii="Arial" w:hAnsi="Arial" w:cs="Arial"/>
          <w:kern w:val="0"/>
          <w:sz w:val="26"/>
          <w:szCs w:val="26"/>
          <w:lang w:val="es-MX"/>
        </w:rPr>
        <w:t>de</w:t>
      </w:r>
      <w:r w:rsidR="00112542">
        <w:rPr>
          <w:rFonts w:ascii="Arial" w:hAnsi="Arial" w:cs="Arial"/>
          <w:kern w:val="0"/>
          <w:sz w:val="26"/>
          <w:szCs w:val="26"/>
          <w:lang w:val="es-MX"/>
        </w:rPr>
        <w:t xml:space="preserve"> la </w:t>
      </w:r>
      <w:r w:rsidR="00112542" w:rsidRPr="000F6B9F">
        <w:rPr>
          <w:rFonts w:ascii="Arial" w:hAnsi="Arial" w:cs="Arial"/>
          <w:kern w:val="0"/>
          <w:sz w:val="26"/>
          <w:szCs w:val="26"/>
          <w:lang w:val="es-MX"/>
        </w:rPr>
        <w:t>COPE</w:t>
      </w:r>
      <w:r w:rsidRPr="000F6B9F">
        <w:rPr>
          <w:rFonts w:ascii="Arial" w:hAnsi="Arial" w:cs="Arial"/>
          <w:kern w:val="0"/>
          <w:sz w:val="26"/>
          <w:szCs w:val="26"/>
          <w:lang w:val="es-MX"/>
        </w:rPr>
        <w:t>, se garantizó en todo momento la estricta confidencialidad del manuscrito.</w:t>
      </w:r>
    </w:p>
    <w:p w14:paraId="7AE13DB7" w14:textId="77777777" w:rsidR="00FE5688"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kern w:val="0"/>
          <w:sz w:val="26"/>
          <w:szCs w:val="26"/>
          <w:lang w:val="es-MX"/>
        </w:rPr>
        <w:t> </w:t>
      </w:r>
    </w:p>
    <w:p w14:paraId="33F7FECA" w14:textId="77777777" w:rsidR="000F6B9F" w:rsidRPr="000F6B9F" w:rsidRDefault="000F6B9F" w:rsidP="000F6B9F">
      <w:pPr>
        <w:autoSpaceDE w:val="0"/>
        <w:autoSpaceDN w:val="0"/>
        <w:adjustRightInd w:val="0"/>
        <w:spacing w:afterLines="160" w:after="384" w:line="360" w:lineRule="auto"/>
        <w:jc w:val="both"/>
        <w:rPr>
          <w:rFonts w:ascii="Arial" w:hAnsi="Arial" w:cs="Arial"/>
          <w:kern w:val="0"/>
          <w:sz w:val="26"/>
          <w:szCs w:val="26"/>
          <w:lang w:val="es-MX"/>
        </w:rPr>
      </w:pPr>
    </w:p>
    <w:p w14:paraId="13A70943" w14:textId="77777777" w:rsidR="00FE5688" w:rsidRPr="000F6B9F" w:rsidRDefault="00FE5688" w:rsidP="000F6B9F">
      <w:pPr>
        <w:spacing w:afterLines="160" w:after="384" w:line="360" w:lineRule="auto"/>
        <w:ind w:left="708" w:hanging="708"/>
        <w:jc w:val="center"/>
        <w:rPr>
          <w:rFonts w:ascii="Arial" w:hAnsi="Arial" w:cs="Arial"/>
          <w:b/>
          <w:iCs/>
          <w:lang w:val="es-MX"/>
        </w:rPr>
      </w:pPr>
    </w:p>
    <w:p w14:paraId="3897F2F0" w14:textId="6E965E0D" w:rsidR="00FE5688" w:rsidRPr="000F6B9F" w:rsidRDefault="00FE5688" w:rsidP="000F6B9F">
      <w:pPr>
        <w:spacing w:afterLines="160" w:after="384" w:line="360" w:lineRule="auto"/>
        <w:ind w:left="708" w:hanging="708"/>
        <w:jc w:val="center"/>
        <w:rPr>
          <w:rFonts w:ascii="Arial" w:hAnsi="Arial" w:cs="Arial"/>
          <w:b/>
          <w:sz w:val="28"/>
          <w:szCs w:val="28"/>
          <w:lang w:val="es-MX"/>
        </w:rPr>
      </w:pPr>
      <w:r w:rsidRPr="000F6B9F">
        <w:rPr>
          <w:rFonts w:ascii="Arial" w:hAnsi="Arial" w:cs="Arial"/>
          <w:b/>
          <w:iCs/>
          <w:sz w:val="28"/>
          <w:szCs w:val="28"/>
          <w:lang w:val="es-MX"/>
        </w:rPr>
        <w:lastRenderedPageBreak/>
        <w:t>Gobernanza climática y coproducción de conocimiento en Guatemala: el caso de la Mesa Técnica Agroclimática de Zacapa</w:t>
      </w:r>
    </w:p>
    <w:p w14:paraId="5EDB61C2" w14:textId="77777777" w:rsidR="000F6B9F" w:rsidRDefault="000F6B9F" w:rsidP="000F6B9F">
      <w:pPr>
        <w:spacing w:afterLines="160" w:after="384" w:line="360" w:lineRule="auto"/>
        <w:jc w:val="both"/>
        <w:rPr>
          <w:rFonts w:ascii="Arial" w:hAnsi="Arial" w:cs="Arial"/>
          <w:b/>
          <w:bCs/>
          <w:kern w:val="0"/>
          <w:sz w:val="26"/>
          <w:szCs w:val="26"/>
          <w:lang w:val="es-MX"/>
        </w:rPr>
      </w:pPr>
    </w:p>
    <w:p w14:paraId="39905D3B" w14:textId="77777777" w:rsidR="00E91B24" w:rsidRDefault="00FE5688" w:rsidP="000F6B9F">
      <w:pPr>
        <w:spacing w:afterLines="160" w:after="384" w:line="360" w:lineRule="auto"/>
        <w:jc w:val="both"/>
        <w:rPr>
          <w:rFonts w:ascii="Arial" w:hAnsi="Arial" w:cs="Arial"/>
          <w:kern w:val="0"/>
          <w:sz w:val="26"/>
          <w:szCs w:val="26"/>
          <w:lang w:val="es-MX"/>
        </w:rPr>
      </w:pPr>
      <w:r w:rsidRPr="000F6B9F">
        <w:rPr>
          <w:rFonts w:ascii="Arial" w:hAnsi="Arial" w:cs="Arial"/>
          <w:b/>
          <w:bCs/>
          <w:kern w:val="0"/>
          <w:sz w:val="26"/>
          <w:szCs w:val="26"/>
          <w:lang w:val="es-MX"/>
        </w:rPr>
        <w:t>Declaración de uso de IA</w:t>
      </w:r>
    </w:p>
    <w:p w14:paraId="14B40FFC" w14:textId="21B0BD50" w:rsidR="00254E32" w:rsidRPr="000F6B9F" w:rsidRDefault="00FE5688" w:rsidP="000F6B9F">
      <w:pPr>
        <w:spacing w:afterLines="160" w:after="384" w:line="360" w:lineRule="auto"/>
        <w:jc w:val="both"/>
        <w:rPr>
          <w:rFonts w:ascii="Arial" w:hAnsi="Arial" w:cs="Arial"/>
          <w:kern w:val="0"/>
          <w:sz w:val="26"/>
          <w:szCs w:val="26"/>
          <w:lang w:val="es-MX"/>
        </w:rPr>
      </w:pPr>
      <w:r w:rsidRPr="000F6B9F">
        <w:rPr>
          <w:rFonts w:ascii="Arial" w:hAnsi="Arial" w:cs="Arial"/>
          <w:kern w:val="0"/>
          <w:sz w:val="26"/>
          <w:szCs w:val="26"/>
          <w:lang w:val="es-MX"/>
        </w:rPr>
        <w:t>Víctor Lorenzo y Cintia Flores declaran haber utilizado ChatGPT (v. 4o) para la mejora gramatical y de estilo en el marco teórico, mientras que Héctor Cotto declara el uso de dicha herramienta para la revisión de estilo en inglés en la discusión. Todo el material fue supervisado, editado y verificado directamente por el autor principal, sin alterar el contenido científico</w:t>
      </w:r>
      <w:r w:rsidR="00B42931" w:rsidRPr="000F6B9F">
        <w:rPr>
          <w:rFonts w:ascii="Arial" w:hAnsi="Arial" w:cs="Arial"/>
          <w:kern w:val="0"/>
          <w:sz w:val="26"/>
          <w:szCs w:val="26"/>
          <w:lang w:val="es-MX"/>
        </w:rPr>
        <w:t xml:space="preserve">. Siguiendo los </w:t>
      </w:r>
      <w:r w:rsidR="00B42931" w:rsidRPr="00112542">
        <w:rPr>
          <w:rFonts w:ascii="Arial" w:hAnsi="Arial" w:cs="Arial"/>
          <w:kern w:val="0"/>
          <w:sz w:val="26"/>
          <w:szCs w:val="26"/>
          <w:lang w:val="es-MX"/>
        </w:rPr>
        <w:t xml:space="preserve">estándares </w:t>
      </w:r>
      <w:r w:rsidR="00112542" w:rsidRPr="00112542">
        <w:rPr>
          <w:rFonts w:ascii="Arial" w:hAnsi="Arial" w:cs="Arial"/>
          <w:kern w:val="0"/>
          <w:sz w:val="26"/>
          <w:szCs w:val="26"/>
          <w:lang w:val="es-MX"/>
        </w:rPr>
        <w:t>del Comité de Ética en la Publicación (COPE por sus siglas en</w:t>
      </w:r>
      <w:r w:rsidR="00112542" w:rsidRPr="00112542">
        <w:rPr>
          <w:rFonts w:ascii="Arial" w:hAnsi="Arial" w:cs="Arial"/>
          <w:color w:val="000000" w:themeColor="text1"/>
          <w:kern w:val="0"/>
          <w:sz w:val="26"/>
          <w:szCs w:val="26"/>
          <w:lang w:val="es-MX"/>
        </w:rPr>
        <w:t xml:space="preserve"> </w:t>
      </w:r>
      <w:r w:rsidR="00112542">
        <w:rPr>
          <w:rFonts w:ascii="Arial" w:hAnsi="Arial" w:cs="Arial"/>
          <w:kern w:val="0"/>
          <w:sz w:val="26"/>
          <w:szCs w:val="26"/>
          <w:lang w:val="es-MX"/>
        </w:rPr>
        <w:t>inglés)</w:t>
      </w:r>
      <w:r w:rsidR="00B42931" w:rsidRPr="000F6B9F">
        <w:rPr>
          <w:rFonts w:ascii="Arial" w:hAnsi="Arial" w:cs="Arial"/>
          <w:kern w:val="0"/>
          <w:sz w:val="26"/>
          <w:szCs w:val="26"/>
          <w:lang w:val="es-MX"/>
        </w:rPr>
        <w:t>, los</w:t>
      </w:r>
      <w:r w:rsidR="00517C45" w:rsidRPr="000F6B9F">
        <w:rPr>
          <w:rFonts w:ascii="Arial" w:hAnsi="Arial" w:cs="Arial"/>
          <w:kern w:val="0"/>
          <w:sz w:val="26"/>
          <w:szCs w:val="26"/>
          <w:lang w:val="es-MX"/>
        </w:rPr>
        <w:t xml:space="preserve"> autores asumen plena responsabilidad por la integridad y veracidad de la investigación</w:t>
      </w:r>
      <w:r w:rsidR="000F6B9F" w:rsidRPr="000F6B9F">
        <w:rPr>
          <w:rFonts w:ascii="Arial" w:hAnsi="Arial" w:cs="Arial"/>
          <w:kern w:val="0"/>
          <w:sz w:val="26"/>
          <w:szCs w:val="26"/>
          <w:lang w:val="es-MX"/>
        </w:rPr>
        <w:t xml:space="preserve">, </w:t>
      </w:r>
      <w:r w:rsidR="00BA1315">
        <w:rPr>
          <w:rFonts w:ascii="Arial" w:hAnsi="Arial" w:cs="Arial"/>
          <w:kern w:val="0"/>
          <w:sz w:val="26"/>
          <w:szCs w:val="26"/>
          <w:lang w:val="es-MX"/>
        </w:rPr>
        <w:t xml:space="preserve">y </w:t>
      </w:r>
      <w:r w:rsidR="000F6B9F" w:rsidRPr="000F6B9F">
        <w:rPr>
          <w:rFonts w:ascii="Arial" w:hAnsi="Arial" w:cs="Arial"/>
          <w:color w:val="000000"/>
          <w:sz w:val="27"/>
          <w:szCs w:val="27"/>
        </w:rPr>
        <w:t>eximen a la revista de cualquier responsabilidad derivada del uso de dicha herramienta.</w:t>
      </w:r>
    </w:p>
    <w:p w14:paraId="184DD18C" w14:textId="77777777" w:rsidR="00FE5688" w:rsidRPr="000F6B9F"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b/>
          <w:bCs/>
          <w:kern w:val="0"/>
          <w:sz w:val="26"/>
          <w:szCs w:val="26"/>
          <w:lang w:val="es-MX"/>
        </w:rPr>
        <w:t>Declaración editorial </w:t>
      </w:r>
    </w:p>
    <w:p w14:paraId="7C6C9497" w14:textId="145B5C9D" w:rsidR="00FE5688" w:rsidRPr="000F6B9F" w:rsidRDefault="00FE5688" w:rsidP="000F6B9F">
      <w:pPr>
        <w:autoSpaceDE w:val="0"/>
        <w:autoSpaceDN w:val="0"/>
        <w:adjustRightInd w:val="0"/>
        <w:spacing w:afterLines="160" w:after="384" w:line="360" w:lineRule="auto"/>
        <w:jc w:val="both"/>
        <w:rPr>
          <w:rFonts w:ascii="Arial" w:hAnsi="Arial" w:cs="Arial"/>
          <w:kern w:val="0"/>
          <w:sz w:val="26"/>
          <w:szCs w:val="26"/>
          <w:lang w:val="es-MX"/>
        </w:rPr>
      </w:pPr>
      <w:r w:rsidRPr="000F6B9F">
        <w:rPr>
          <w:rFonts w:ascii="Arial" w:hAnsi="Arial" w:cs="Arial"/>
          <w:kern w:val="0"/>
          <w:sz w:val="26"/>
          <w:szCs w:val="26"/>
          <w:lang w:val="es-MX"/>
        </w:rPr>
        <w:t xml:space="preserve">El equipo editorial de la </w:t>
      </w:r>
      <w:r w:rsidR="00BA1315">
        <w:rPr>
          <w:rFonts w:ascii="Arial" w:hAnsi="Arial" w:cs="Arial"/>
          <w:kern w:val="0"/>
          <w:sz w:val="26"/>
          <w:szCs w:val="26"/>
          <w:lang w:val="es-MX"/>
        </w:rPr>
        <w:t>r</w:t>
      </w:r>
      <w:r w:rsidRPr="000F6B9F">
        <w:rPr>
          <w:rFonts w:ascii="Arial" w:hAnsi="Arial" w:cs="Arial"/>
          <w:kern w:val="0"/>
          <w:sz w:val="26"/>
          <w:szCs w:val="26"/>
          <w:lang w:val="es-MX"/>
        </w:rPr>
        <w:t xml:space="preserve">evista </w:t>
      </w:r>
      <w:r w:rsidRPr="00112542">
        <w:rPr>
          <w:rFonts w:ascii="Arial" w:hAnsi="Arial" w:cs="Arial"/>
          <w:i/>
          <w:iCs/>
          <w:kern w:val="0"/>
          <w:sz w:val="26"/>
          <w:szCs w:val="26"/>
          <w:lang w:val="es-MX"/>
        </w:rPr>
        <w:t>Clavius</w:t>
      </w:r>
      <w:r w:rsidRPr="000F6B9F">
        <w:rPr>
          <w:rFonts w:ascii="Arial" w:hAnsi="Arial" w:cs="Arial"/>
          <w:kern w:val="0"/>
          <w:sz w:val="26"/>
          <w:szCs w:val="26"/>
          <w:lang w:val="es-MX"/>
        </w:rPr>
        <w:t xml:space="preserve"> utilizó </w:t>
      </w:r>
      <w:r w:rsidRPr="00112542">
        <w:rPr>
          <w:rFonts w:ascii="Arial" w:hAnsi="Arial" w:cs="Arial"/>
          <w:kern w:val="0"/>
          <w:sz w:val="26"/>
          <w:szCs w:val="26"/>
          <w:lang w:val="es-MX"/>
        </w:rPr>
        <w:t>Gemini</w:t>
      </w:r>
      <w:r w:rsidRPr="000F6B9F">
        <w:rPr>
          <w:rFonts w:ascii="Arial" w:hAnsi="Arial" w:cs="Arial"/>
          <w:kern w:val="0"/>
          <w:sz w:val="26"/>
          <w:szCs w:val="26"/>
          <w:lang w:val="es-MX"/>
        </w:rPr>
        <w:t xml:space="preserve"> en algunos fragmentos del texto aceptado, únicamente para ajustes gramaticales y de estilo, bajo supervisión humana directa y sin modificar el contenido científico. De acuerdo con las directrices de</w:t>
      </w:r>
      <w:r w:rsidR="00112542">
        <w:rPr>
          <w:rFonts w:ascii="Arial" w:hAnsi="Arial" w:cs="Arial"/>
          <w:kern w:val="0"/>
          <w:sz w:val="26"/>
          <w:szCs w:val="26"/>
          <w:lang w:val="es-MX"/>
        </w:rPr>
        <w:t xml:space="preserve"> la</w:t>
      </w:r>
      <w:r w:rsidRPr="000F6B9F">
        <w:rPr>
          <w:rFonts w:ascii="Arial" w:hAnsi="Arial" w:cs="Arial"/>
          <w:kern w:val="0"/>
          <w:sz w:val="26"/>
          <w:szCs w:val="26"/>
          <w:lang w:val="es-MX"/>
        </w:rPr>
        <w:t xml:space="preserve"> COPE, se garantizó en todo momento la estricta confidencialidad del manuscrito.</w:t>
      </w:r>
    </w:p>
    <w:p w14:paraId="22545501" w14:textId="77777777" w:rsidR="00FE5688" w:rsidRPr="000F6B9F" w:rsidRDefault="00FE5688" w:rsidP="000F6B9F">
      <w:pPr>
        <w:spacing w:afterLines="160" w:after="384" w:line="360" w:lineRule="auto"/>
        <w:rPr>
          <w:rFonts w:ascii="Arial" w:hAnsi="Arial" w:cs="Arial"/>
        </w:rPr>
      </w:pPr>
    </w:p>
    <w:sectPr w:rsidR="00FE5688" w:rsidRPr="000F6B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88"/>
    <w:rsid w:val="00075C3F"/>
    <w:rsid w:val="000D418A"/>
    <w:rsid w:val="000F6B9F"/>
    <w:rsid w:val="00112542"/>
    <w:rsid w:val="001F7557"/>
    <w:rsid w:val="00254E32"/>
    <w:rsid w:val="002A7541"/>
    <w:rsid w:val="002F1F50"/>
    <w:rsid w:val="003E4701"/>
    <w:rsid w:val="00517C45"/>
    <w:rsid w:val="00A55E83"/>
    <w:rsid w:val="00B42931"/>
    <w:rsid w:val="00BA1315"/>
    <w:rsid w:val="00C20B01"/>
    <w:rsid w:val="00DA24BE"/>
    <w:rsid w:val="00E540BC"/>
    <w:rsid w:val="00E91B24"/>
    <w:rsid w:val="00EA1AD5"/>
    <w:rsid w:val="00EA79FC"/>
    <w:rsid w:val="00ED74DA"/>
    <w:rsid w:val="00F3608C"/>
    <w:rsid w:val="00F451A2"/>
    <w:rsid w:val="00F65BA5"/>
    <w:rsid w:val="00FE568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ecimalSymbol w:val="."/>
  <w:listSeparator w:val=";"/>
  <w14:docId w14:val="5D9789AC"/>
  <w15:chartTrackingRefBased/>
  <w15:docId w15:val="{124937C0-F0F3-DF4B-83F7-E99D55A8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E5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E5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E56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E56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E56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E56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E56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E56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E56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568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568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568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568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568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56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56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56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5688"/>
    <w:rPr>
      <w:rFonts w:eastAsiaTheme="majorEastAsia" w:cstheme="majorBidi"/>
      <w:color w:val="272727" w:themeColor="text1" w:themeTint="D8"/>
    </w:rPr>
  </w:style>
  <w:style w:type="paragraph" w:styleId="Ttulo">
    <w:name w:val="Title"/>
    <w:basedOn w:val="Normal"/>
    <w:next w:val="Normal"/>
    <w:link w:val="TtuloCar"/>
    <w:uiPriority w:val="10"/>
    <w:qFormat/>
    <w:rsid w:val="00FE5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E56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56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E56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5688"/>
    <w:pPr>
      <w:spacing w:before="160"/>
      <w:jc w:val="center"/>
    </w:pPr>
    <w:rPr>
      <w:i/>
      <w:iCs/>
      <w:color w:val="404040" w:themeColor="text1" w:themeTint="BF"/>
    </w:rPr>
  </w:style>
  <w:style w:type="character" w:customStyle="1" w:styleId="CitaCar">
    <w:name w:val="Cita Car"/>
    <w:basedOn w:val="Fuentedeprrafopredeter"/>
    <w:link w:val="Cita"/>
    <w:uiPriority w:val="29"/>
    <w:rsid w:val="00FE5688"/>
    <w:rPr>
      <w:i/>
      <w:iCs/>
      <w:color w:val="404040" w:themeColor="text1" w:themeTint="BF"/>
    </w:rPr>
  </w:style>
  <w:style w:type="paragraph" w:styleId="Prrafodelista">
    <w:name w:val="List Paragraph"/>
    <w:basedOn w:val="Normal"/>
    <w:uiPriority w:val="34"/>
    <w:qFormat/>
    <w:rsid w:val="00FE5688"/>
    <w:pPr>
      <w:ind w:left="720"/>
      <w:contextualSpacing/>
    </w:pPr>
  </w:style>
  <w:style w:type="character" w:styleId="nfasisintenso">
    <w:name w:val="Intense Emphasis"/>
    <w:basedOn w:val="Fuentedeprrafopredeter"/>
    <w:uiPriority w:val="21"/>
    <w:qFormat/>
    <w:rsid w:val="00FE5688"/>
    <w:rPr>
      <w:i/>
      <w:iCs/>
      <w:color w:val="0F4761" w:themeColor="accent1" w:themeShade="BF"/>
    </w:rPr>
  </w:style>
  <w:style w:type="paragraph" w:styleId="Citadestacada">
    <w:name w:val="Intense Quote"/>
    <w:basedOn w:val="Normal"/>
    <w:next w:val="Normal"/>
    <w:link w:val="CitadestacadaCar"/>
    <w:uiPriority w:val="30"/>
    <w:qFormat/>
    <w:rsid w:val="00FE5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E5688"/>
    <w:rPr>
      <w:i/>
      <w:iCs/>
      <w:color w:val="0F4761" w:themeColor="accent1" w:themeShade="BF"/>
    </w:rPr>
  </w:style>
  <w:style w:type="character" w:styleId="Referenciaintensa">
    <w:name w:val="Intense Reference"/>
    <w:basedOn w:val="Fuentedeprrafopredeter"/>
    <w:uiPriority w:val="32"/>
    <w:qFormat/>
    <w:rsid w:val="00FE5688"/>
    <w:rPr>
      <w:b/>
      <w:bCs/>
      <w:smallCaps/>
      <w:color w:val="0F4761" w:themeColor="accent1" w:themeShade="BF"/>
      <w:spacing w:val="5"/>
    </w:rPr>
  </w:style>
  <w:style w:type="paragraph" w:styleId="Revisin">
    <w:name w:val="Revision"/>
    <w:hidden/>
    <w:uiPriority w:val="99"/>
    <w:semiHidden/>
    <w:rsid w:val="00BA1315"/>
    <w:pPr>
      <w:spacing w:after="0" w:line="240" w:lineRule="auto"/>
    </w:pPr>
  </w:style>
  <w:style w:type="character" w:styleId="Refdecomentario">
    <w:name w:val="annotation reference"/>
    <w:basedOn w:val="Fuentedeprrafopredeter"/>
    <w:uiPriority w:val="99"/>
    <w:semiHidden/>
    <w:unhideWhenUsed/>
    <w:rsid w:val="00BA1315"/>
    <w:rPr>
      <w:sz w:val="16"/>
      <w:szCs w:val="16"/>
    </w:rPr>
  </w:style>
  <w:style w:type="paragraph" w:styleId="Textocomentario">
    <w:name w:val="annotation text"/>
    <w:basedOn w:val="Normal"/>
    <w:link w:val="TextocomentarioCar"/>
    <w:uiPriority w:val="99"/>
    <w:semiHidden/>
    <w:unhideWhenUsed/>
    <w:rsid w:val="00BA131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A1315"/>
    <w:rPr>
      <w:sz w:val="20"/>
      <w:szCs w:val="20"/>
    </w:rPr>
  </w:style>
  <w:style w:type="paragraph" w:styleId="Asuntodelcomentario">
    <w:name w:val="annotation subject"/>
    <w:basedOn w:val="Textocomentario"/>
    <w:next w:val="Textocomentario"/>
    <w:link w:val="AsuntodelcomentarioCar"/>
    <w:uiPriority w:val="99"/>
    <w:semiHidden/>
    <w:unhideWhenUsed/>
    <w:rsid w:val="00BA1315"/>
    <w:rPr>
      <w:b/>
      <w:bCs/>
    </w:rPr>
  </w:style>
  <w:style w:type="character" w:customStyle="1" w:styleId="AsuntodelcomentarioCar">
    <w:name w:val="Asunto del comentario Car"/>
    <w:basedOn w:val="TextocomentarioCar"/>
    <w:link w:val="Asuntodelcomentario"/>
    <w:uiPriority w:val="99"/>
    <w:semiHidden/>
    <w:rsid w:val="00BA13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1884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Isabel Cleaves Herrera</dc:creator>
  <cp:keywords/>
  <dc:description/>
  <cp:lastModifiedBy>Cecilia Isabel Cleaves Herrera</cp:lastModifiedBy>
  <cp:revision>2</cp:revision>
  <dcterms:created xsi:type="dcterms:W3CDTF">2026-09-01T22:32:00Z</dcterms:created>
  <dcterms:modified xsi:type="dcterms:W3CDTF">2026-09-01T22:32:00Z</dcterms:modified>
</cp:coreProperties>
</file>